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44"/>
          <w:szCs w:val="44"/>
        </w:rPr>
      </w:pPr>
      <w:r>
        <w:rPr>
          <w:rFonts w:hint="eastAsia" w:ascii="宋体" w:hAnsi="宋体" w:eastAsia="宋体" w:cs="宋体"/>
          <w:b/>
          <w:sz w:val="44"/>
          <w:szCs w:val="44"/>
        </w:rPr>
        <w:t>内镜下乳头括约肌切开术技术临床应用</w:t>
      </w:r>
    </w:p>
    <w:p>
      <w:pPr>
        <w:jc w:val="center"/>
        <w:rPr>
          <w:rFonts w:hint="eastAsia" w:ascii="宋体" w:hAnsi="宋体" w:eastAsia="宋体" w:cs="宋体"/>
          <w:b/>
          <w:sz w:val="44"/>
          <w:szCs w:val="44"/>
        </w:rPr>
      </w:pPr>
      <w:r>
        <w:rPr>
          <w:rFonts w:hint="eastAsia" w:ascii="宋体" w:hAnsi="宋体" w:eastAsia="宋体" w:cs="宋体"/>
          <w:b/>
          <w:sz w:val="44"/>
          <w:szCs w:val="44"/>
        </w:rPr>
        <w:t>质量控制指标</w:t>
      </w:r>
    </w:p>
    <w:p>
      <w:pPr>
        <w:jc w:val="center"/>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（20</w:t>
      </w:r>
      <w:r>
        <w:rPr>
          <w:rFonts w:hint="eastAsia" w:ascii="楷体" w:hAnsi="楷体" w:eastAsia="楷体" w:cs="楷体"/>
          <w:b w:val="0"/>
          <w:bCs/>
          <w:color w:val="auto"/>
          <w:sz w:val="32"/>
          <w:szCs w:val="32"/>
          <w:lang w:val="en-US" w:eastAsia="zh-CN"/>
        </w:rPr>
        <w:t>20</w:t>
      </w:r>
      <w:r>
        <w:rPr>
          <w:rFonts w:hint="eastAsia" w:ascii="楷体" w:hAnsi="楷体" w:eastAsia="楷体" w:cs="楷体"/>
          <w:b w:val="0"/>
          <w:bCs/>
          <w:color w:val="auto"/>
          <w:sz w:val="32"/>
          <w:szCs w:val="32"/>
        </w:rPr>
        <w:t>版）</w:t>
      </w:r>
    </w:p>
    <w:p>
      <w:pPr>
        <w:jc w:val="center"/>
        <w:rPr>
          <w:rFonts w:hint="eastAsia" w:ascii="楷体" w:hAnsi="楷体" w:eastAsia="楷体" w:cs="楷体"/>
          <w:b w:val="0"/>
          <w:bCs/>
          <w:color w:val="auto"/>
          <w:sz w:val="32"/>
          <w:szCs w:val="32"/>
        </w:rPr>
      </w:pP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术后胰腺炎率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行内镜下乳头括约肌切开术的手术对象中术后发生胰腺炎的病例数占同时期行内镜下乳头括约肌切开术的总例数的比列。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术后胰腺炎率=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行内镜下乳头括约肌切开术病例中发生术后胰腺炎的例数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同期行内镜下乳头括约肌切开术总例数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术后出血率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行内镜下乳头括约肌切开术的手术对象中术后发生出血的病例数占同时期行内镜下乳头括约肌切开术的总例数的比列。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术后出血</w:t>
      </w:r>
      <w:r>
        <w:rPr>
          <w:rFonts w:hint="eastAsia" w:ascii="仿宋" w:hAnsi="仿宋" w:eastAsia="仿宋" w:cs="仿宋"/>
          <w:sz w:val="32"/>
          <w:szCs w:val="32"/>
          <w:lang w:eastAsia="zh-CN"/>
        </w:rPr>
        <w:t>率</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行内镜下乳头括约肌切开术病例中发生术后发生出血的例数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同期行内镜下乳头括约肌切开术总例数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术中穿孔率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行内镜下乳头括约肌切开术的手术对象中术中发生穿孔的病例数占同时期行内镜下乳头括约肌切开术的总例数的比列。</w:t>
      </w:r>
    </w:p>
    <w:p>
      <w:pPr>
        <w:pStyle w:val="9"/>
        <w:rPr>
          <w:rFonts w:hint="eastAsia" w:ascii="仿宋" w:hAnsi="仿宋" w:eastAsia="仿宋" w:cs="仿宋"/>
          <w:b/>
          <w:sz w:val="32"/>
          <w:szCs w:val="32"/>
        </w:rPr>
      </w:pPr>
      <w:bookmarkStart w:id="0" w:name="_GoBack"/>
      <w:bookmarkEnd w:id="0"/>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术中穿孔率=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行内镜下乳头括约肌切开术病例中发生穿孔的例数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同期行内镜下乳头括约肌切开术总例数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术后后腹膜感染率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行内镜下乳头括约肌切开术的手术对象中术后发生后腹膜感染的病例数占同时期行内镜下乳头括约肌切开术的总例数的比列。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腹膜后感染率=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行内镜下乳头括约肌切开术病例中术后发生后腹膜感染的例数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同期行内镜下乳头括约肌切开术总例数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五、</w:t>
      </w:r>
      <w:r>
        <w:rPr>
          <w:rFonts w:hint="eastAsia" w:ascii="黑体" w:hAnsi="黑体" w:eastAsia="黑体" w:cs="黑体"/>
          <w:b w:val="0"/>
          <w:bCs/>
          <w:sz w:val="32"/>
          <w:szCs w:val="32"/>
        </w:rPr>
        <w:t>术后胆管炎率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行内镜下乳头括约肌切开术的手术对象中术后发生胆管炎的病例数占同时期行内镜下乳头括约肌切开术的总例数的比列。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术后胆管炎率=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行内镜下乳头括约肌切开术病例中术后发生胆管炎的例数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同期行内镜下乳头括约肌切开术总例数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术后死亡率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行内镜下乳头括约肌切开术的手术对象中术后发生死亡的病例数占同时期行内镜下乳头括约肌切开术的总例数的比列。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术后死亡率=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行内镜下乳头括约肌切开术病例中发生死亡的例数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同期行内镜下乳头括约肌切开术的总例数</m:t>
            </m:r>
            <m:ctrlPr>
              <w:rPr>
                <w:rFonts w:hint="eastAsia" w:ascii="Cambria Math" w:hAnsi="Cambria Math" w:eastAsia="仿宋" w:cs="仿宋"/>
                <w:sz w:val="32"/>
                <w:szCs w:val="32"/>
              </w:rPr>
            </m:ctrlPr>
          </m:den>
        </m:f>
      </m:oMath>
      <w:r>
        <w:rPr>
          <w:sz w:val="32"/>
        </w:rPr>
        <w:pict>
          <v:shape id="_x0000_s1032" o:spid="_x0000_s1032" o:spt="202" type="#_x0000_t202" style="position:absolute;left:0pt;margin-left:-0.95pt;margin-top:-118.75pt;height:32.8pt;width:112.75pt;z-index:251728896;mso-width-relative:page;mso-height-relative:page;" fillcolor="#FFFFFF" filled="t" stroked="f" coordsize="21600,21600">
            <v:path/>
            <v:fill on="t" color2="#FFFFFF" focussize="0,0"/>
            <v:stroke on="f"/>
            <v:imagedata o:title=""/>
            <o:lock v:ext="edit" aspectratio="f"/>
            <v:textbox>
              <w:txbxContent>
                <w:p>
                  <w:pPr>
                    <w:rPr>
                      <w:sz w:val="32"/>
                      <w:szCs w:val="32"/>
                    </w:rPr>
                  </w:pPr>
                  <w:r>
                    <w:rPr>
                      <w:rFonts w:hint="eastAsia" w:ascii="仿宋" w:hAnsi="仿宋" w:eastAsia="仿宋" w:cs="仿宋"/>
                      <w:sz w:val="32"/>
                      <w:szCs w:val="32"/>
                    </w:rPr>
                    <w:t>术后死亡率=</w:t>
                  </w:r>
                  <w:r>
                    <w:rPr>
                      <w:rFonts w:hint="eastAsia" w:ascii="仿宋" w:hAnsi="仿宋" w:eastAsia="仿宋" w:cs="仿宋"/>
                      <w:sz w:val="32"/>
                      <w:szCs w:val="32"/>
                      <w:lang w:val="en-US" w:eastAsia="zh-CN"/>
                    </w:rPr>
                    <w:t xml:space="preserve"> </w:t>
                  </w:r>
                </w:p>
              </w:txbxContent>
            </v:textbox>
          </v:shape>
        </w:pict>
      </w:r>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七、</w:t>
      </w:r>
      <w:r>
        <w:rPr>
          <w:rFonts w:hint="eastAsia" w:ascii="黑体" w:hAnsi="黑体" w:eastAsia="黑体" w:cs="黑体"/>
          <w:b w:val="0"/>
          <w:bCs/>
          <w:sz w:val="32"/>
          <w:szCs w:val="32"/>
        </w:rPr>
        <w:t>术后1年随访率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行内镜下乳头括约肌切开术的手术对象中术后1年内规律随访的病例数占同时期行内镜下乳头括约肌切开术的总例数的比列。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术后1年随访率=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行内镜下乳头括约肌切开术病例中术后一年内规律随访的例数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同期行内镜下乳头括约肌切开术总例数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C0122"/>
    <w:rsid w:val="002271D4"/>
    <w:rsid w:val="002C0122"/>
    <w:rsid w:val="0038030D"/>
    <w:rsid w:val="003C4E12"/>
    <w:rsid w:val="00610926"/>
    <w:rsid w:val="00CF2D29"/>
    <w:rsid w:val="10F338AC"/>
    <w:rsid w:val="2E075010"/>
    <w:rsid w:val="56053547"/>
    <w:rsid w:val="5A2C4332"/>
    <w:rsid w:val="5FF80A08"/>
    <w:rsid w:val="7A182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139</Words>
  <Characters>794</Characters>
  <Lines>6</Lines>
  <Paragraphs>1</Paragraphs>
  <TotalTime>1</TotalTime>
  <ScaleCrop>false</ScaleCrop>
  <LinksUpToDate>false</LinksUpToDate>
  <CharactersWithSpaces>932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2018-08-18T12:46:00Z</dcterms:created>
  <dc:creator>User</dc:creator>
  <cp:lastModifiedBy>吴红</cp:lastModifiedBy>
  <dcterms:modified xsi:type="dcterms:W3CDTF">2020-04-14T01:54:45Z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